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09C2" w14:textId="7BDC7C52" w:rsidR="00A00402" w:rsidRPr="00A00402" w:rsidRDefault="00A00402" w:rsidP="00401382">
      <w:pPr>
        <w:shd w:val="clear" w:color="auto" w:fill="FFFFFF"/>
        <w:spacing w:after="0" w:line="360" w:lineRule="auto"/>
        <w:outlineLvl w:val="0"/>
        <w:rPr>
          <w:rFonts w:eastAsia="Times New Roman" w:cs="Times New Roman"/>
          <w:b/>
          <w:bCs/>
          <w:color w:val="000000"/>
          <w:kern w:val="36"/>
          <w:sz w:val="20"/>
          <w:szCs w:val="20"/>
          <w:lang w:eastAsia="ru-RU"/>
        </w:rPr>
      </w:pPr>
      <w:r w:rsidRPr="00A00402">
        <w:rPr>
          <w:rFonts w:eastAsia="Times New Roman" w:cs="Times New Roman"/>
          <w:b/>
          <w:bCs/>
          <w:color w:val="000000"/>
          <w:kern w:val="36"/>
          <w:sz w:val="20"/>
          <w:szCs w:val="20"/>
          <w:lang w:eastAsia="ru-RU"/>
        </w:rPr>
        <w:t xml:space="preserve">Правовое русло для малой </w:t>
      </w:r>
      <w:proofErr w:type="spellStart"/>
      <w:r w:rsidRPr="00A00402">
        <w:rPr>
          <w:rFonts w:eastAsia="Times New Roman" w:cs="Times New Roman"/>
          <w:b/>
          <w:bCs/>
          <w:color w:val="000000"/>
          <w:kern w:val="36"/>
          <w:sz w:val="20"/>
          <w:szCs w:val="20"/>
          <w:lang w:eastAsia="ru-RU"/>
        </w:rPr>
        <w:t>гидрогенерации</w:t>
      </w:r>
      <w:proofErr w:type="spellEnd"/>
      <w:r>
        <w:rPr>
          <w:rFonts w:eastAsia="Times New Roman" w:cs="Times New Roman"/>
          <w:b/>
          <w:bCs/>
          <w:color w:val="000000"/>
          <w:kern w:val="36"/>
          <w:sz w:val="20"/>
          <w:szCs w:val="20"/>
          <w:lang w:eastAsia="ru-RU"/>
        </w:rPr>
        <w:br/>
        <w:t>ссылка на статью</w:t>
      </w:r>
      <w:r w:rsidR="00401382">
        <w:rPr>
          <w:rFonts w:eastAsia="Times New Roman" w:cs="Times New Roman"/>
          <w:b/>
          <w:bCs/>
          <w:color w:val="000000"/>
          <w:kern w:val="36"/>
          <w:sz w:val="20"/>
          <w:szCs w:val="20"/>
          <w:lang w:eastAsia="ru-RU"/>
        </w:rPr>
        <w:t xml:space="preserve">: </w:t>
      </w:r>
      <w:r w:rsidRPr="00A00402">
        <w:rPr>
          <w:rFonts w:eastAsia="Times New Roman" w:cs="Times New Roman"/>
          <w:b/>
          <w:bCs/>
          <w:color w:val="000000"/>
          <w:kern w:val="36"/>
          <w:sz w:val="20"/>
          <w:szCs w:val="20"/>
          <w:lang w:eastAsia="ru-RU"/>
        </w:rPr>
        <w:t>https://dzen.ru/a/YtpcjMnuXAqHUfqK</w:t>
      </w:r>
    </w:p>
    <w:p w14:paraId="5E93DC66" w14:textId="77777777" w:rsidR="00A00402" w:rsidRPr="00A00402" w:rsidRDefault="00A00402" w:rsidP="00401382">
      <w:pPr>
        <w:spacing w:after="0" w:line="360" w:lineRule="auto"/>
        <w:rPr>
          <w:rFonts w:eastAsia="Times New Roman" w:cs="Times New Roman"/>
          <w:sz w:val="20"/>
          <w:szCs w:val="20"/>
          <w:lang w:eastAsia="ru-RU"/>
        </w:rPr>
      </w:pPr>
      <w:r w:rsidRPr="00A00402">
        <w:rPr>
          <w:rFonts w:eastAsia="Times New Roman" w:cs="Times New Roman"/>
          <w:sz w:val="20"/>
          <w:szCs w:val="20"/>
          <w:lang w:eastAsia="ru-RU"/>
        </w:rPr>
        <w:t>22 июля 2022</w:t>
      </w:r>
    </w:p>
    <w:p w14:paraId="335B7D51"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i/>
          <w:iCs/>
          <w:color w:val="000000"/>
          <w:sz w:val="20"/>
          <w:szCs w:val="20"/>
          <w:lang w:eastAsia="ru-RU"/>
        </w:rPr>
        <w:t>Введение экономических санкций против России объективно требует коррекции планов развития отечественной </w:t>
      </w:r>
      <w:hyperlink r:id="rId5" w:tgtFrame="_blank" w:history="1">
        <w:r w:rsidRPr="00A00402">
          <w:rPr>
            <w:rFonts w:eastAsia="Times New Roman" w:cs="Times New Roman"/>
            <w:i/>
            <w:iCs/>
            <w:color w:val="0000FF"/>
            <w:sz w:val="20"/>
            <w:szCs w:val="20"/>
            <w:lang w:eastAsia="ru-RU"/>
          </w:rPr>
          <w:t>«зеленой» энергетики</w:t>
        </w:r>
      </w:hyperlink>
      <w:r w:rsidRPr="00A00402">
        <w:rPr>
          <w:rFonts w:eastAsia="Times New Roman" w:cs="Times New Roman"/>
          <w:i/>
          <w:iCs/>
          <w:color w:val="000000"/>
          <w:sz w:val="20"/>
          <w:szCs w:val="20"/>
          <w:lang w:eastAsia="ru-RU"/>
        </w:rPr>
        <w:t xml:space="preserve">. Ситуацию в этом вопросе прояснило интервью, которое министр энергетики РФ Николай </w:t>
      </w:r>
      <w:proofErr w:type="spellStart"/>
      <w:r w:rsidRPr="00A00402">
        <w:rPr>
          <w:rFonts w:eastAsia="Times New Roman" w:cs="Times New Roman"/>
          <w:i/>
          <w:iCs/>
          <w:color w:val="000000"/>
          <w:sz w:val="20"/>
          <w:szCs w:val="20"/>
          <w:lang w:eastAsia="ru-RU"/>
        </w:rPr>
        <w:t>Шульгинов</w:t>
      </w:r>
      <w:proofErr w:type="spellEnd"/>
      <w:r w:rsidRPr="00A00402">
        <w:rPr>
          <w:rFonts w:eastAsia="Times New Roman" w:cs="Times New Roman"/>
          <w:i/>
          <w:iCs/>
          <w:color w:val="000000"/>
          <w:sz w:val="20"/>
          <w:szCs w:val="20"/>
          <w:lang w:eastAsia="ru-RU"/>
        </w:rPr>
        <w:t xml:space="preserve"> дал 26 июня 2022 г. «Российской газете». Учитывая статус данного издания, а также тот факт, что интервью потом было размещено и на сайте Министерства энергетики, это выступление в какой-то степени можно считать программным. В частности, Николай </w:t>
      </w:r>
      <w:proofErr w:type="spellStart"/>
      <w:r w:rsidRPr="00A00402">
        <w:rPr>
          <w:rFonts w:eastAsia="Times New Roman" w:cs="Times New Roman"/>
          <w:i/>
          <w:iCs/>
          <w:color w:val="000000"/>
          <w:sz w:val="20"/>
          <w:szCs w:val="20"/>
          <w:lang w:eastAsia="ru-RU"/>
        </w:rPr>
        <w:t>Шульгинов</w:t>
      </w:r>
      <w:proofErr w:type="spellEnd"/>
      <w:r w:rsidRPr="00A00402">
        <w:rPr>
          <w:rFonts w:eastAsia="Times New Roman" w:cs="Times New Roman"/>
          <w:i/>
          <w:iCs/>
          <w:color w:val="000000"/>
          <w:sz w:val="20"/>
          <w:szCs w:val="20"/>
          <w:lang w:eastAsia="ru-RU"/>
        </w:rPr>
        <w:t xml:space="preserve"> отметил наличие определенной специфики в развитии возобновляемых источников энергии применительно к России.</w:t>
      </w:r>
    </w:p>
    <w:p w14:paraId="57E36A62"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p>
    <w:p w14:paraId="4A752943"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Фото к статье: ИА K-News</w:t>
      </w:r>
    </w:p>
    <w:p w14:paraId="0BBCCC41" w14:textId="77777777" w:rsidR="00A00402" w:rsidRPr="00A00402" w:rsidRDefault="00A00402" w:rsidP="00401382">
      <w:pPr>
        <w:shd w:val="clear" w:color="auto" w:fill="FFFFFF"/>
        <w:spacing w:after="0" w:line="360" w:lineRule="auto"/>
        <w:rPr>
          <w:rFonts w:eastAsia="Times New Roman" w:cs="Times New Roman"/>
          <w:i/>
          <w:iCs/>
          <w:color w:val="000000"/>
          <w:sz w:val="20"/>
          <w:szCs w:val="20"/>
          <w:lang w:eastAsia="ru-RU"/>
        </w:rPr>
      </w:pPr>
      <w:r w:rsidRPr="00A00402">
        <w:rPr>
          <w:rFonts w:eastAsia="Times New Roman" w:cs="Times New Roman"/>
          <w:i/>
          <w:iCs/>
          <w:color w:val="000000"/>
          <w:sz w:val="20"/>
          <w:szCs w:val="20"/>
          <w:lang w:eastAsia="ru-RU"/>
        </w:rPr>
        <w:t xml:space="preserve">«Что касается небольшой, малой </w:t>
      </w:r>
      <w:proofErr w:type="spellStart"/>
      <w:r w:rsidRPr="00A00402">
        <w:rPr>
          <w:rFonts w:eastAsia="Times New Roman" w:cs="Times New Roman"/>
          <w:i/>
          <w:iCs/>
          <w:color w:val="000000"/>
          <w:sz w:val="20"/>
          <w:szCs w:val="20"/>
          <w:lang w:eastAsia="ru-RU"/>
        </w:rPr>
        <w:t>гидрогенерации</w:t>
      </w:r>
      <w:proofErr w:type="spellEnd"/>
      <w:r w:rsidRPr="00A00402">
        <w:rPr>
          <w:rFonts w:eastAsia="Times New Roman" w:cs="Times New Roman"/>
          <w:i/>
          <w:iCs/>
          <w:color w:val="000000"/>
          <w:sz w:val="20"/>
          <w:szCs w:val="20"/>
          <w:lang w:eastAsia="ru-RU"/>
        </w:rPr>
        <w:t xml:space="preserve">, то были бы заказы большие. Наши производители такого оборудования готовы выполнить любой заказ. У нас здесь нет проблем, как, например, у производителей газотурбинного оборудования. </w:t>
      </w:r>
      <w:proofErr w:type="spellStart"/>
      <w:r w:rsidRPr="00A00402">
        <w:rPr>
          <w:rFonts w:eastAsia="Times New Roman" w:cs="Times New Roman"/>
          <w:i/>
          <w:iCs/>
          <w:color w:val="000000"/>
          <w:sz w:val="20"/>
          <w:szCs w:val="20"/>
          <w:lang w:eastAsia="ru-RU"/>
        </w:rPr>
        <w:t>Гидрогенерация</w:t>
      </w:r>
      <w:proofErr w:type="spellEnd"/>
      <w:r w:rsidRPr="00A00402">
        <w:rPr>
          <w:rFonts w:eastAsia="Times New Roman" w:cs="Times New Roman"/>
          <w:i/>
          <w:iCs/>
          <w:color w:val="000000"/>
          <w:sz w:val="20"/>
          <w:szCs w:val="20"/>
          <w:lang w:eastAsia="ru-RU"/>
        </w:rPr>
        <w:t> — это наш российский путь в зеленой энергетике», — сказал министр.</w:t>
      </w:r>
    </w:p>
    <w:p w14:paraId="64F49614"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Действительно, использование малых </w:t>
      </w:r>
      <w:hyperlink r:id="rId6" w:tgtFrame="_blank" w:history="1">
        <w:r w:rsidRPr="00A00402">
          <w:rPr>
            <w:rFonts w:eastAsia="Times New Roman" w:cs="Times New Roman"/>
            <w:color w:val="0000FF"/>
            <w:sz w:val="20"/>
            <w:szCs w:val="20"/>
            <w:lang w:eastAsia="ru-RU"/>
          </w:rPr>
          <w:t>ГЭС</w:t>
        </w:r>
      </w:hyperlink>
      <w:r w:rsidRPr="00A00402">
        <w:rPr>
          <w:rFonts w:eastAsia="Times New Roman" w:cs="Times New Roman"/>
          <w:color w:val="000000"/>
          <w:sz w:val="20"/>
          <w:szCs w:val="20"/>
          <w:lang w:eastAsia="ru-RU"/>
        </w:rPr>
        <w:t> в нашей стране, как по сравнению другими видами альтернативной генерации, так и по сравнению с гигантскими ГЭС, имеет определенные преимущества, причем большинство из них были актуальны еще до введения санкций:</w:t>
      </w:r>
    </w:p>
    <w:p w14:paraId="162E6D83" w14:textId="35FDDAEF" w:rsidR="00A00402" w:rsidRPr="00A00402" w:rsidRDefault="00401382" w:rsidP="00401382">
      <w:pPr>
        <w:numPr>
          <w:ilvl w:val="0"/>
          <w:numId w:val="1"/>
        </w:numPr>
        <w:shd w:val="clear" w:color="auto" w:fill="FFFFFF"/>
        <w:spacing w:after="0" w:line="360" w:lineRule="auto"/>
        <w:ind w:left="96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A00402" w:rsidRPr="00A00402">
        <w:rPr>
          <w:rFonts w:eastAsia="Times New Roman" w:cs="Times New Roman"/>
          <w:color w:val="000000"/>
          <w:sz w:val="20"/>
          <w:szCs w:val="20"/>
          <w:lang w:eastAsia="ru-RU"/>
        </w:rPr>
        <w:t xml:space="preserve">Большинство регионов нашей страны не могут похвастаться сильными ветрами или большим количеством солнечных дней в году, тем не менее, у нашей страны есть естественное природное преимущество — второй по величине потенциал </w:t>
      </w:r>
      <w:proofErr w:type="spellStart"/>
      <w:r w:rsidR="00A00402" w:rsidRPr="00A00402">
        <w:rPr>
          <w:rFonts w:eastAsia="Times New Roman" w:cs="Times New Roman"/>
          <w:color w:val="000000"/>
          <w:sz w:val="20"/>
          <w:szCs w:val="20"/>
          <w:lang w:eastAsia="ru-RU"/>
        </w:rPr>
        <w:t>гидрогенерации</w:t>
      </w:r>
      <w:proofErr w:type="spellEnd"/>
      <w:r w:rsidR="00A00402" w:rsidRPr="00A00402">
        <w:rPr>
          <w:rFonts w:eastAsia="Times New Roman" w:cs="Times New Roman"/>
          <w:color w:val="000000"/>
          <w:sz w:val="20"/>
          <w:szCs w:val="20"/>
          <w:lang w:eastAsia="ru-RU"/>
        </w:rPr>
        <w:t xml:space="preserve"> в мире.</w:t>
      </w:r>
    </w:p>
    <w:p w14:paraId="0E2BF1D1" w14:textId="79F2456C" w:rsidR="00A00402" w:rsidRPr="00A00402" w:rsidRDefault="00401382" w:rsidP="00401382">
      <w:pPr>
        <w:numPr>
          <w:ilvl w:val="0"/>
          <w:numId w:val="1"/>
        </w:numPr>
        <w:shd w:val="clear" w:color="auto" w:fill="FFFFFF"/>
        <w:spacing w:after="0" w:line="360" w:lineRule="auto"/>
        <w:ind w:left="96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A00402" w:rsidRPr="00A00402">
        <w:rPr>
          <w:rFonts w:eastAsia="Times New Roman" w:cs="Times New Roman"/>
          <w:color w:val="000000"/>
          <w:sz w:val="20"/>
          <w:szCs w:val="20"/>
          <w:lang w:eastAsia="ru-RU"/>
        </w:rPr>
        <w:t>ГЭС, как правило, проще по устройству, чем солнечная или ветряная электростанция, если учитывать накопители энергии, а также системы управления.</w:t>
      </w:r>
    </w:p>
    <w:p w14:paraId="46E88D62" w14:textId="510AA2AA" w:rsidR="00A00402" w:rsidRPr="00A00402" w:rsidRDefault="00401382" w:rsidP="00401382">
      <w:pPr>
        <w:numPr>
          <w:ilvl w:val="0"/>
          <w:numId w:val="1"/>
        </w:numPr>
        <w:shd w:val="clear" w:color="auto" w:fill="FFFFFF"/>
        <w:spacing w:after="0" w:line="360" w:lineRule="auto"/>
        <w:ind w:left="96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A00402" w:rsidRPr="00A00402">
        <w:rPr>
          <w:rFonts w:eastAsia="Times New Roman" w:cs="Times New Roman"/>
          <w:color w:val="000000"/>
          <w:sz w:val="20"/>
          <w:szCs w:val="20"/>
          <w:lang w:eastAsia="ru-RU"/>
        </w:rPr>
        <w:t>Все элементы малой ГЭС, при необходимости, могут быть произведены на российских предприятиях.</w:t>
      </w:r>
    </w:p>
    <w:p w14:paraId="6284B3C1" w14:textId="3B443940" w:rsidR="00A00402" w:rsidRPr="00A00402" w:rsidRDefault="00401382" w:rsidP="00401382">
      <w:pPr>
        <w:numPr>
          <w:ilvl w:val="0"/>
          <w:numId w:val="1"/>
        </w:numPr>
        <w:shd w:val="clear" w:color="auto" w:fill="FFFFFF"/>
        <w:spacing w:after="0" w:line="360" w:lineRule="auto"/>
        <w:ind w:left="96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A00402" w:rsidRPr="00A00402">
        <w:rPr>
          <w:rFonts w:eastAsia="Times New Roman" w:cs="Times New Roman"/>
          <w:color w:val="000000"/>
          <w:sz w:val="20"/>
          <w:szCs w:val="20"/>
          <w:lang w:eastAsia="ru-RU"/>
        </w:rPr>
        <w:t>При производстве и утилизации малой ГЭС в окружающую среду практически не поступают вредные вещества.</w:t>
      </w:r>
    </w:p>
    <w:p w14:paraId="17F0D413" w14:textId="0D0F45C8" w:rsidR="00A00402" w:rsidRPr="00A00402" w:rsidRDefault="00401382" w:rsidP="00401382">
      <w:pPr>
        <w:numPr>
          <w:ilvl w:val="0"/>
          <w:numId w:val="1"/>
        </w:numPr>
        <w:shd w:val="clear" w:color="auto" w:fill="FFFFFF"/>
        <w:spacing w:after="0" w:line="360" w:lineRule="auto"/>
        <w:ind w:left="96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A00402" w:rsidRPr="00A00402">
        <w:rPr>
          <w:rFonts w:eastAsia="Times New Roman" w:cs="Times New Roman"/>
          <w:color w:val="000000"/>
          <w:sz w:val="20"/>
          <w:szCs w:val="20"/>
          <w:lang w:eastAsia="ru-RU"/>
        </w:rPr>
        <w:t xml:space="preserve">Малые ГЭС (особенно </w:t>
      </w:r>
      <w:proofErr w:type="spellStart"/>
      <w:r w:rsidR="00A00402" w:rsidRPr="00A00402">
        <w:rPr>
          <w:rFonts w:eastAsia="Times New Roman" w:cs="Times New Roman"/>
          <w:color w:val="000000"/>
          <w:sz w:val="20"/>
          <w:szCs w:val="20"/>
          <w:lang w:eastAsia="ru-RU"/>
        </w:rPr>
        <w:t>бесплотинных</w:t>
      </w:r>
      <w:proofErr w:type="spellEnd"/>
      <w:r w:rsidR="00A00402" w:rsidRPr="00A00402">
        <w:rPr>
          <w:rFonts w:eastAsia="Times New Roman" w:cs="Times New Roman"/>
          <w:color w:val="000000"/>
          <w:sz w:val="20"/>
          <w:szCs w:val="20"/>
          <w:lang w:eastAsia="ru-RU"/>
        </w:rPr>
        <w:t xml:space="preserve"> типов) оказывают на экологию меньшее негативное воздействие, чем крупные, даже если этот показатель брать в пересчете на единицу вырабатываемой энергии.</w:t>
      </w:r>
    </w:p>
    <w:p w14:paraId="0D049208" w14:textId="77777777" w:rsidR="00A00402" w:rsidRPr="00A00402" w:rsidRDefault="00A00402" w:rsidP="00401382">
      <w:pPr>
        <w:shd w:val="clear" w:color="auto" w:fill="FFFFFF"/>
        <w:spacing w:after="0" w:line="360" w:lineRule="auto"/>
        <w:outlineLvl w:val="1"/>
        <w:rPr>
          <w:rFonts w:eastAsia="Times New Roman" w:cs="Times New Roman"/>
          <w:b/>
          <w:bCs/>
          <w:color w:val="000000"/>
          <w:sz w:val="20"/>
          <w:szCs w:val="20"/>
          <w:lang w:eastAsia="ru-RU"/>
        </w:rPr>
      </w:pPr>
      <w:r w:rsidRPr="00A00402">
        <w:rPr>
          <w:rFonts w:eastAsia="Times New Roman" w:cs="Times New Roman"/>
          <w:b/>
          <w:bCs/>
          <w:color w:val="000000"/>
          <w:sz w:val="20"/>
          <w:szCs w:val="20"/>
          <w:lang w:eastAsia="ru-RU"/>
        </w:rPr>
        <w:t>Новое — это хорошо забытое старое!</w:t>
      </w:r>
    </w:p>
    <w:p w14:paraId="0362E812"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На самом деле, технология малых ГЭС была известна задолго до того, как человечество озаботилось влиянием электроэнергетики на окружающую среду. С 1920 г. в РСФСР активно строятся мини-ГЭС в сельской местности. Такие ГЭС нередко находились в собственности построивших их колхозов и снабжали их электроэнергией.</w:t>
      </w:r>
    </w:p>
    <w:p w14:paraId="046D9FA2"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Но в 1962 г. было принято решение не развивать далее малые ГЭС, сделав ставку на крупные гидроэлектростанции, а также иные виды генерации. Небольшие ГЭС, обслуживавшие только один колхоз, стали закрывать, проводя в деревни линии электропередачи. Основной причиной было то, что генерирующие мощности в стране стали объединять в единую </w:t>
      </w:r>
      <w:hyperlink r:id="rId7" w:tgtFrame="_blank" w:history="1">
        <w:r w:rsidRPr="00A00402">
          <w:rPr>
            <w:rFonts w:eastAsia="Times New Roman" w:cs="Times New Roman"/>
            <w:color w:val="0000FF"/>
            <w:sz w:val="20"/>
            <w:szCs w:val="20"/>
            <w:lang w:eastAsia="ru-RU"/>
          </w:rPr>
          <w:t>энергосистему</w:t>
        </w:r>
      </w:hyperlink>
      <w:r w:rsidRPr="00A00402">
        <w:rPr>
          <w:rFonts w:eastAsia="Times New Roman" w:cs="Times New Roman"/>
          <w:color w:val="000000"/>
          <w:sz w:val="20"/>
          <w:szCs w:val="20"/>
          <w:lang w:eastAsia="ru-RU"/>
        </w:rPr>
        <w:t xml:space="preserve">. Управлять же большим количеством маломощных генераторов на имевшемся тогда уровне развития технологий было затруднительно. Теперь же, с появлением силовой электроники, а также инверторов на ее основе, нет </w:t>
      </w:r>
      <w:r w:rsidRPr="00A00402">
        <w:rPr>
          <w:rFonts w:eastAsia="Times New Roman" w:cs="Times New Roman"/>
          <w:color w:val="000000"/>
          <w:sz w:val="20"/>
          <w:szCs w:val="20"/>
          <w:lang w:eastAsia="ru-RU"/>
        </w:rPr>
        <w:lastRenderedPageBreak/>
        <w:t>никаких технических препятствий, чтобы малые ГЭС синхронизировались с электрическими сетями и, при необходимости, поставляли туда электроэнергию.</w:t>
      </w:r>
    </w:p>
    <w:p w14:paraId="7C91B9F4"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i/>
          <w:iCs/>
          <w:color w:val="000000"/>
          <w:sz w:val="20"/>
          <w:szCs w:val="20"/>
          <w:lang w:eastAsia="ru-RU"/>
        </w:rPr>
        <w:t>Кстати, малая ГЭС может не только давать экологически чистое электричество для мест отдыха, но сама по себе являться интересным туристическим объектом.</w:t>
      </w:r>
    </w:p>
    <w:p w14:paraId="7D97B701"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Сейчас актуально развитие внутреннего туризма. Мини-ГЭС способна обеспечить надежное энергоснабжение удаленных районов, впечатление от которых не хочется портить ни треском дизель-генераторов, ни вращающимися ветряками. Да и солнечные панели занимают определенную площадь, которую на объекте, предназначенном для досуга, можно потратить более рационально. А вот малая ГЭС, если ее конструкция не предусматривает затопления земель, достаточно компактна и сама способна быть объектом, привлекающим туристов.</w:t>
      </w:r>
    </w:p>
    <w:p w14:paraId="40549AD3"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Поможет малая гидроэнергетика развитию фермерских хозяйств, а также промышленности. Сельскохозяйственные объекты и промышленные предприятия всегда располагали недалеко от рек, почему бы не получить дешевое электричество, снизив тем самым себестоимость продукции?</w:t>
      </w:r>
    </w:p>
    <w:p w14:paraId="08C45511"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Наконец, у оборудования для малой гидроэнергетики есть большой </w:t>
      </w:r>
      <w:hyperlink r:id="rId8" w:tgtFrame="_blank" w:history="1">
        <w:r w:rsidRPr="00A00402">
          <w:rPr>
            <w:rFonts w:eastAsia="Times New Roman" w:cs="Times New Roman"/>
            <w:color w:val="0000FF"/>
            <w:sz w:val="20"/>
            <w:szCs w:val="20"/>
            <w:lang w:eastAsia="ru-RU"/>
          </w:rPr>
          <w:t>экспортный потенциал</w:t>
        </w:r>
      </w:hyperlink>
      <w:r w:rsidRPr="00A00402">
        <w:rPr>
          <w:rFonts w:eastAsia="Times New Roman" w:cs="Times New Roman"/>
          <w:color w:val="000000"/>
          <w:sz w:val="20"/>
          <w:szCs w:val="20"/>
          <w:lang w:eastAsia="ru-RU"/>
        </w:rPr>
        <w:t>. Армения, Казахстан и Кыргызстан активно развивают у себя данное направление в энергетике благодаря природным особенностям своих территорий. Например, малая ГЭС без плотины особенно эффективна в горах. Эти страны входят в Таможенный союз ЕАЭС, поэтому Россия может поставлять туда оборудование на выгодных условиях. Но для того, чтобы конкурировать на внешних рынках, пусть даже и имея там определенные льготы, нужно внедрить технологии у себя дома и показать их эффективность.</w:t>
      </w:r>
    </w:p>
    <w:p w14:paraId="6F001A6E"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Итак, не настало ли время купить собственную гидроэлектростанцию, установить ее в/на ближайший ручей и получать дешевое, экологически чистое электричество? Не торопитесь мчаться за ней необдуманно, ведь в реальности не все так просто.</w:t>
      </w:r>
    </w:p>
    <w:p w14:paraId="7202E312" w14:textId="77777777" w:rsidR="00A00402" w:rsidRPr="00A00402" w:rsidRDefault="00A00402" w:rsidP="00401382">
      <w:pPr>
        <w:shd w:val="clear" w:color="auto" w:fill="FFFFFF"/>
        <w:spacing w:after="0" w:line="360" w:lineRule="auto"/>
        <w:outlineLvl w:val="1"/>
        <w:rPr>
          <w:rFonts w:eastAsia="Times New Roman" w:cs="Times New Roman"/>
          <w:b/>
          <w:bCs/>
          <w:color w:val="000000"/>
          <w:sz w:val="20"/>
          <w:szCs w:val="20"/>
          <w:lang w:eastAsia="ru-RU"/>
        </w:rPr>
      </w:pPr>
      <w:r w:rsidRPr="00A00402">
        <w:rPr>
          <w:rFonts w:eastAsia="Times New Roman" w:cs="Times New Roman"/>
          <w:b/>
          <w:bCs/>
          <w:color w:val="000000"/>
          <w:sz w:val="20"/>
          <w:szCs w:val="20"/>
          <w:lang w:eastAsia="ru-RU"/>
        </w:rPr>
        <w:t>«Мини» или «микро»?</w:t>
      </w:r>
    </w:p>
    <w:p w14:paraId="73CE2624"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В литературе уже устоялся термин «малая ГЭС» или «мини-ГЭС» применительно к объектам генерации мощностью не более 30 МВт. Нижний предел при этом по умолчанию равен нулю. Но стандартах даны несколько другие определения. Так, в </w:t>
      </w:r>
      <w:hyperlink r:id="rId9" w:tgtFrame="_blank" w:history="1">
        <w:r w:rsidRPr="00A00402">
          <w:rPr>
            <w:rFonts w:eastAsia="Times New Roman" w:cs="Times New Roman"/>
            <w:color w:val="0000FF"/>
            <w:sz w:val="20"/>
            <w:szCs w:val="20"/>
            <w:lang w:eastAsia="ru-RU"/>
          </w:rPr>
          <w:t>ГОСТ Р 51238-98</w:t>
        </w:r>
      </w:hyperlink>
      <w:r w:rsidRPr="00A00402">
        <w:rPr>
          <w:rFonts w:eastAsia="Times New Roman" w:cs="Times New Roman"/>
          <w:color w:val="000000"/>
          <w:sz w:val="20"/>
          <w:szCs w:val="20"/>
          <w:lang w:eastAsia="ru-RU"/>
        </w:rPr>
        <w:t> «Нетрадиционная энергетика. Гидроэнергетика малая. Термины и определения» указаны такие понятия как «малая гидроэлектростанция» (МГЭС) и «</w:t>
      </w:r>
      <w:proofErr w:type="spellStart"/>
      <w:r w:rsidRPr="00A00402">
        <w:rPr>
          <w:rFonts w:eastAsia="Times New Roman" w:cs="Times New Roman"/>
          <w:color w:val="000000"/>
          <w:sz w:val="20"/>
          <w:szCs w:val="20"/>
          <w:lang w:eastAsia="ru-RU"/>
        </w:rPr>
        <w:t>микрогидроэлектростанция</w:t>
      </w:r>
      <w:proofErr w:type="spellEnd"/>
      <w:r w:rsidRPr="00A00402">
        <w:rPr>
          <w:rFonts w:eastAsia="Times New Roman" w:cs="Times New Roman"/>
          <w:color w:val="000000"/>
          <w:sz w:val="20"/>
          <w:szCs w:val="20"/>
          <w:lang w:eastAsia="ru-RU"/>
        </w:rPr>
        <w:t>»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написание приводится согласно тексту официального документа). МГЭС имеет установленную мощность от 100 до 30000 кВт. К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xml:space="preserve"> отнесены объекты </w:t>
      </w:r>
      <w:proofErr w:type="spellStart"/>
      <w:r w:rsidRPr="00A00402">
        <w:rPr>
          <w:rFonts w:eastAsia="Times New Roman" w:cs="Times New Roman"/>
          <w:color w:val="000000"/>
          <w:sz w:val="20"/>
          <w:szCs w:val="20"/>
          <w:lang w:eastAsia="ru-RU"/>
        </w:rPr>
        <w:t>гидрогенерации</w:t>
      </w:r>
      <w:proofErr w:type="spellEnd"/>
      <w:r w:rsidRPr="00A00402">
        <w:rPr>
          <w:rFonts w:eastAsia="Times New Roman" w:cs="Times New Roman"/>
          <w:color w:val="000000"/>
          <w:sz w:val="20"/>
          <w:szCs w:val="20"/>
          <w:lang w:eastAsia="ru-RU"/>
        </w:rPr>
        <w:t xml:space="preserve"> с установленной мощностью менее 100 кВт.</w:t>
      </w:r>
    </w:p>
    <w:p w14:paraId="469A35FA"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Стандарт организации СТО «РусГидро» 01.01.78 — 2012 «Гидроэлектростанции. Нормы технологического проектирования» используются понятия «малая ГЭС» — с установленной мощностью от 100 до 25000 кВт, а также «</w:t>
      </w:r>
      <w:proofErr w:type="gramStart"/>
      <w:r w:rsidRPr="00A00402">
        <w:rPr>
          <w:rFonts w:eastAsia="Times New Roman" w:cs="Times New Roman"/>
          <w:color w:val="000000"/>
          <w:sz w:val="20"/>
          <w:szCs w:val="20"/>
          <w:lang w:eastAsia="ru-RU"/>
        </w:rPr>
        <w:t>микро ГЭС</w:t>
      </w:r>
      <w:proofErr w:type="gramEnd"/>
      <w:r w:rsidRPr="00A00402">
        <w:rPr>
          <w:rFonts w:eastAsia="Times New Roman" w:cs="Times New Roman"/>
          <w:color w:val="000000"/>
          <w:sz w:val="20"/>
          <w:szCs w:val="20"/>
          <w:lang w:eastAsia="ru-RU"/>
        </w:rPr>
        <w:t>» — определение такое же, как и в ГОСТ.</w:t>
      </w:r>
    </w:p>
    <w:p w14:paraId="25159E40"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Указанные понятия имеют юридический смысл только применительно к финансовой поддержке альтернативной энергетики государством. Например, под строительство малых ГЭС целевым образом выделяется финансирование. Но при этом никаких послаблений в части правил строительства, которые бы напрямую зависели от установленной мощности ГЭС, российским законодательством, увы, не предусмотрено.</w:t>
      </w:r>
    </w:p>
    <w:p w14:paraId="4964BC57"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Распространенная ошибка — смешивать понятия «</w:t>
      </w:r>
      <w:proofErr w:type="spellStart"/>
      <w:r w:rsidRPr="00A00402">
        <w:rPr>
          <w:rFonts w:eastAsia="Times New Roman" w:cs="Times New Roman"/>
          <w:color w:val="000000"/>
          <w:sz w:val="20"/>
          <w:szCs w:val="20"/>
          <w:lang w:eastAsia="ru-RU"/>
        </w:rPr>
        <w:fldChar w:fldCharType="begin"/>
      </w:r>
      <w:r w:rsidRPr="00A00402">
        <w:rPr>
          <w:rFonts w:eastAsia="Times New Roman" w:cs="Times New Roman"/>
          <w:color w:val="000000"/>
          <w:sz w:val="20"/>
          <w:szCs w:val="20"/>
          <w:lang w:eastAsia="ru-RU"/>
        </w:rPr>
        <w:instrText xml:space="preserve"> HYPERLINK "https://dzen.ru/away?to=https%3A%2F%2Fwww.elec.ru%2Fpublications%2Falternativnaja-energetika%2F5225%2F" \t "_blank" </w:instrText>
      </w:r>
      <w:r w:rsidRPr="00A00402">
        <w:rPr>
          <w:rFonts w:eastAsia="Times New Roman" w:cs="Times New Roman"/>
          <w:color w:val="000000"/>
          <w:sz w:val="20"/>
          <w:szCs w:val="20"/>
          <w:lang w:eastAsia="ru-RU"/>
        </w:rPr>
        <w:fldChar w:fldCharType="separate"/>
      </w:r>
      <w:r w:rsidRPr="00A00402">
        <w:rPr>
          <w:rFonts w:eastAsia="Times New Roman" w:cs="Times New Roman"/>
          <w:color w:val="0000FF"/>
          <w:sz w:val="20"/>
          <w:szCs w:val="20"/>
          <w:lang w:eastAsia="ru-RU"/>
        </w:rPr>
        <w:t>микрогенерация</w:t>
      </w:r>
      <w:proofErr w:type="spellEnd"/>
      <w:r w:rsidRPr="00A00402">
        <w:rPr>
          <w:rFonts w:eastAsia="Times New Roman" w:cs="Times New Roman"/>
          <w:color w:val="000000"/>
          <w:sz w:val="20"/>
          <w:szCs w:val="20"/>
          <w:lang w:eastAsia="ru-RU"/>
        </w:rPr>
        <w:fldChar w:fldCharType="end"/>
      </w:r>
      <w:r w:rsidRPr="00A00402">
        <w:rPr>
          <w:rFonts w:eastAsia="Times New Roman" w:cs="Times New Roman"/>
          <w:color w:val="000000"/>
          <w:sz w:val="20"/>
          <w:szCs w:val="20"/>
          <w:lang w:eastAsia="ru-RU"/>
        </w:rPr>
        <w:t>» и «микро ГЭС». Да, в законе указан упрощенный порядок подключения к сетям объектов генерации мощностью до 15 кВт. Но из этого отнюдь не следует, что, если установленная мощность вашей ГЭС не превышает 15 кВт, то ее можно размещать, где угодно, без согласования с властями.</w:t>
      </w:r>
    </w:p>
    <w:p w14:paraId="389A2D33" w14:textId="77777777" w:rsidR="00A00402" w:rsidRPr="00A00402" w:rsidRDefault="00A00402" w:rsidP="00401382">
      <w:pPr>
        <w:shd w:val="clear" w:color="auto" w:fill="FFFFFF"/>
        <w:spacing w:after="0" w:line="360" w:lineRule="auto"/>
        <w:outlineLvl w:val="1"/>
        <w:rPr>
          <w:rFonts w:eastAsia="Times New Roman" w:cs="Times New Roman"/>
          <w:b/>
          <w:bCs/>
          <w:color w:val="000000"/>
          <w:sz w:val="20"/>
          <w:szCs w:val="20"/>
          <w:lang w:eastAsia="ru-RU"/>
        </w:rPr>
      </w:pPr>
      <w:r w:rsidRPr="00A00402">
        <w:rPr>
          <w:rFonts w:eastAsia="Times New Roman" w:cs="Times New Roman"/>
          <w:b/>
          <w:bCs/>
          <w:color w:val="000000"/>
          <w:sz w:val="20"/>
          <w:szCs w:val="20"/>
          <w:lang w:eastAsia="ru-RU"/>
        </w:rPr>
        <w:lastRenderedPageBreak/>
        <w:t>Разрешение на строительство</w:t>
      </w:r>
    </w:p>
    <w:p w14:paraId="0DC4BDF8"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При создании малой ГЭС, возможно, придется возводить плотину и некоторые другие сооружения. Если их можно отнести к объектам капитального строительства, то, согласно ст. 51 Градостроительного кодекса РФ, нужно брать разрешение на их строительство у местных властей. Для этого необходимо представить властям оформленный по всем правилам проект ГЭС, а также, возможно, провести природоохранную экспертизу проекта.</w:t>
      </w:r>
    </w:p>
    <w:p w14:paraId="4FB88EA9"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i/>
          <w:iCs/>
          <w:color w:val="000000"/>
          <w:sz w:val="20"/>
          <w:szCs w:val="20"/>
          <w:lang w:eastAsia="ru-RU"/>
        </w:rPr>
        <w:t xml:space="preserve">Однако при всём любвеобилии власть предержащих структур к крючкотворству и бюрократии по любому вопросу </w:t>
      </w:r>
      <w:proofErr w:type="spellStart"/>
      <w:r w:rsidRPr="00A00402">
        <w:rPr>
          <w:rFonts w:eastAsia="Times New Roman" w:cs="Times New Roman"/>
          <w:i/>
          <w:iCs/>
          <w:color w:val="000000"/>
          <w:sz w:val="20"/>
          <w:szCs w:val="20"/>
          <w:lang w:eastAsia="ru-RU"/>
        </w:rPr>
        <w:t>свободнопоточные</w:t>
      </w:r>
      <w:proofErr w:type="spellEnd"/>
      <w:r w:rsidRPr="00A00402">
        <w:rPr>
          <w:rFonts w:eastAsia="Times New Roman" w:cs="Times New Roman"/>
          <w:i/>
          <w:iCs/>
          <w:color w:val="000000"/>
          <w:sz w:val="20"/>
          <w:szCs w:val="20"/>
          <w:lang w:eastAsia="ru-RU"/>
        </w:rPr>
        <w:t xml:space="preserve"> </w:t>
      </w:r>
      <w:proofErr w:type="spellStart"/>
      <w:r w:rsidRPr="00A00402">
        <w:rPr>
          <w:rFonts w:eastAsia="Times New Roman" w:cs="Times New Roman"/>
          <w:i/>
          <w:iCs/>
          <w:color w:val="000000"/>
          <w:sz w:val="20"/>
          <w:szCs w:val="20"/>
          <w:lang w:eastAsia="ru-RU"/>
        </w:rPr>
        <w:t>микроГЭС</w:t>
      </w:r>
      <w:proofErr w:type="spellEnd"/>
      <w:r w:rsidRPr="00A00402">
        <w:rPr>
          <w:rFonts w:eastAsia="Times New Roman" w:cs="Times New Roman"/>
          <w:i/>
          <w:iCs/>
          <w:color w:val="000000"/>
          <w:sz w:val="20"/>
          <w:szCs w:val="20"/>
          <w:lang w:eastAsia="ru-RU"/>
        </w:rPr>
        <w:t>, как правило, не требуют разрешения на строительства.</w:t>
      </w:r>
    </w:p>
    <w:p w14:paraId="7645D2BE"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Согласно п. 10.2 ст. 1 Градостроительного кодекса РФ, «</w:t>
      </w:r>
      <w:r w:rsidRPr="00A00402">
        <w:rPr>
          <w:rFonts w:eastAsia="Times New Roman" w:cs="Times New Roman"/>
          <w:i/>
          <w:iCs/>
          <w:color w:val="000000"/>
          <w:sz w:val="20"/>
          <w:szCs w:val="20"/>
          <w:lang w:eastAsia="ru-RU"/>
        </w:rPr>
        <w:t>...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w:t>
      </w:r>
      <w:r w:rsidRPr="00A00402">
        <w:rPr>
          <w:rFonts w:eastAsia="Times New Roman" w:cs="Times New Roman"/>
          <w:color w:val="000000"/>
          <w:sz w:val="20"/>
          <w:szCs w:val="20"/>
          <w:lang w:eastAsia="ru-RU"/>
        </w:rPr>
        <w:t xml:space="preserve">» Все остальные здания и сооружения отнесены к объектам капитального строительства. Плотина по самому принципу работы должна иметь прочную механическую связь с грунтом, поэтому строительство этого типа сооружений, согласно законодательству, обязательно нужно согласовывать. Если же речь идет о ГЭС </w:t>
      </w:r>
      <w:proofErr w:type="spellStart"/>
      <w:r w:rsidRPr="00A00402">
        <w:rPr>
          <w:rFonts w:eastAsia="Times New Roman" w:cs="Times New Roman"/>
          <w:color w:val="000000"/>
          <w:sz w:val="20"/>
          <w:szCs w:val="20"/>
          <w:lang w:eastAsia="ru-RU"/>
        </w:rPr>
        <w:t>бесплотинной</w:t>
      </w:r>
      <w:proofErr w:type="spellEnd"/>
      <w:r w:rsidRPr="00A00402">
        <w:rPr>
          <w:rFonts w:eastAsia="Times New Roman" w:cs="Times New Roman"/>
          <w:color w:val="000000"/>
          <w:sz w:val="20"/>
          <w:szCs w:val="20"/>
          <w:lang w:eastAsia="ru-RU"/>
        </w:rPr>
        <w:t xml:space="preserve"> конструкции, то ее элементы вполне могут быть изготовлены таким образом, что согласование строительства не потребуется. Это относится в том числе к завоевывающим все большую популярность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xml:space="preserve"> </w:t>
      </w:r>
      <w:proofErr w:type="spellStart"/>
      <w:r w:rsidRPr="00A00402">
        <w:rPr>
          <w:rFonts w:eastAsia="Times New Roman" w:cs="Times New Roman"/>
          <w:color w:val="000000"/>
          <w:sz w:val="20"/>
          <w:szCs w:val="20"/>
          <w:lang w:eastAsia="ru-RU"/>
        </w:rPr>
        <w:t>свободнопоточного</w:t>
      </w:r>
      <w:proofErr w:type="spellEnd"/>
      <w:r w:rsidRPr="00A00402">
        <w:rPr>
          <w:rFonts w:eastAsia="Times New Roman" w:cs="Times New Roman"/>
          <w:color w:val="000000"/>
          <w:sz w:val="20"/>
          <w:szCs w:val="20"/>
          <w:lang w:eastAsia="ru-RU"/>
        </w:rPr>
        <w:t xml:space="preserve"> типа, использующих </w:t>
      </w:r>
      <w:hyperlink r:id="rId10" w:tgtFrame="_blank" w:history="1">
        <w:r w:rsidRPr="00A00402">
          <w:rPr>
            <w:rFonts w:eastAsia="Times New Roman" w:cs="Times New Roman"/>
            <w:color w:val="0000FF"/>
            <w:sz w:val="20"/>
            <w:szCs w:val="20"/>
            <w:lang w:eastAsia="ru-RU"/>
          </w:rPr>
          <w:t>кинетическую энергию</w:t>
        </w:r>
      </w:hyperlink>
      <w:r w:rsidRPr="00A00402">
        <w:rPr>
          <w:rFonts w:eastAsia="Times New Roman" w:cs="Times New Roman"/>
          <w:color w:val="000000"/>
          <w:sz w:val="20"/>
          <w:szCs w:val="20"/>
          <w:lang w:eastAsia="ru-RU"/>
        </w:rPr>
        <w:t> течения реки. Они просто погружаются в реку на заданную глубину.</w:t>
      </w:r>
    </w:p>
    <w:p w14:paraId="6FB2ABB2" w14:textId="77777777" w:rsidR="00A00402" w:rsidRPr="00A00402" w:rsidRDefault="00A00402" w:rsidP="00401382">
      <w:pPr>
        <w:shd w:val="clear" w:color="auto" w:fill="FFFFFF"/>
        <w:spacing w:after="0" w:line="360" w:lineRule="auto"/>
        <w:outlineLvl w:val="1"/>
        <w:rPr>
          <w:rFonts w:eastAsia="Times New Roman" w:cs="Times New Roman"/>
          <w:b/>
          <w:bCs/>
          <w:color w:val="000000"/>
          <w:sz w:val="20"/>
          <w:szCs w:val="20"/>
          <w:lang w:eastAsia="ru-RU"/>
        </w:rPr>
      </w:pPr>
      <w:r w:rsidRPr="00A00402">
        <w:rPr>
          <w:rFonts w:eastAsia="Times New Roman" w:cs="Times New Roman"/>
          <w:b/>
          <w:bCs/>
          <w:color w:val="000000"/>
          <w:sz w:val="20"/>
          <w:szCs w:val="20"/>
          <w:lang w:eastAsia="ru-RU"/>
        </w:rPr>
        <w:t>Собственность на водные объекты</w:t>
      </w:r>
    </w:p>
    <w:p w14:paraId="3471C26D"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Нахождение водного объекта в федеральной собственности требует от владельца установленной на нем ГЭС любой мощности заключения договора о водопользовании.</w:t>
      </w:r>
    </w:p>
    <w:p w14:paraId="0B3CA5B2"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Согласно ст. 8 Водного кодекса РФ, пруд или обводненный карьер, расположенный на территории, принадлежащей субъекту федерации, муниципальному образованию, физическому или юридическому лицу, принадлежит тому же собственнику, что и указанная территория. Все остальные водные объекты принадлежат Российской Федерации. Проще говоря, вы можете приобрести в частную собственность пруд или обводненный карьер, но уже маленький деревенский ручей может быть только в федеральной собственности. Мало того, водные объекты, отличные от пруда или обводненного карьера, принадлежат РФ даже в том случае, если вы их сами построили.</w:t>
      </w:r>
    </w:p>
    <w:p w14:paraId="30AD45D4"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Следует отметить, что невозможность частной собственности на большинство видов водных ресурсов характерна не только для России. Во многих странах мира водные объекты, в основном находятся в государственной или общенародной собственности. В том числе и в США, где, казалось бы, стараются все отдавать в частные руки. Связано это с особой ролью, которую вода играет в жизни людей.</w:t>
      </w:r>
    </w:p>
    <w:p w14:paraId="025C9748"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Нужно ли договариваться о водопользовании, если вы купили земельный участок с прудом и построили там ГЭС? Начнем с того, что в Водном кодексе отсутствует определения пруда. Сложившейся практикой является использование ГОСТ 19179-73 «Гидрология суши. Термины и определения», который действует до сих пор. Согласно данному ГОСТ, прудом является «мелководное водохранилище площадью не более 1 кв. км» В свою очередь, </w:t>
      </w:r>
      <w:r w:rsidRPr="00A00402">
        <w:rPr>
          <w:rFonts w:eastAsia="Times New Roman" w:cs="Times New Roman"/>
          <w:i/>
          <w:iCs/>
          <w:color w:val="000000"/>
          <w:sz w:val="20"/>
          <w:szCs w:val="20"/>
          <w:lang w:eastAsia="ru-RU"/>
        </w:rPr>
        <w:t>водохранилищем называется искусственный водоем, образованный водоподпорным сооружением на водотоке с целью хранения воды и регулирования стока</w:t>
      </w:r>
      <w:r w:rsidRPr="00A00402">
        <w:rPr>
          <w:rFonts w:eastAsia="Times New Roman" w:cs="Times New Roman"/>
          <w:color w:val="000000"/>
          <w:sz w:val="20"/>
          <w:szCs w:val="20"/>
          <w:lang w:eastAsia="ru-RU"/>
        </w:rPr>
        <w:t>.</w:t>
      </w:r>
    </w:p>
    <w:p w14:paraId="352460A6"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Ст. 5 Водного кодекса определяет границу пруда по нормальному подпорному уровню воды. В распространенных типах плотинных малых и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w:t>
      </w:r>
      <w:hyperlink r:id="rId11" w:tgtFrame="_blank" w:history="1">
        <w:r w:rsidRPr="00A00402">
          <w:rPr>
            <w:rFonts w:eastAsia="Times New Roman" w:cs="Times New Roman"/>
            <w:color w:val="0000FF"/>
            <w:sz w:val="20"/>
            <w:szCs w:val="20"/>
            <w:lang w:eastAsia="ru-RU"/>
          </w:rPr>
          <w:t>турбины</w:t>
        </w:r>
      </w:hyperlink>
      <w:r w:rsidRPr="00A00402">
        <w:rPr>
          <w:rFonts w:eastAsia="Times New Roman" w:cs="Times New Roman"/>
          <w:color w:val="000000"/>
          <w:sz w:val="20"/>
          <w:szCs w:val="20"/>
          <w:lang w:eastAsia="ru-RU"/>
        </w:rPr>
        <w:t xml:space="preserve"> располагаются с внешней стороны плотины значительно ниже указанного уровня. Как результат, выработка электроэнергии происходит </w:t>
      </w:r>
      <w:r w:rsidRPr="00A00402">
        <w:rPr>
          <w:rFonts w:eastAsia="Times New Roman" w:cs="Times New Roman"/>
          <w:color w:val="000000"/>
          <w:sz w:val="20"/>
          <w:szCs w:val="20"/>
          <w:lang w:eastAsia="ru-RU"/>
        </w:rPr>
        <w:lastRenderedPageBreak/>
        <w:t>в водотоке, находящемся в федеральной собственности, поэтому договор необходим. Решить данную проблему может только разработка конструкции ГЭС, где турбина расположена до плотины. Но подобного рода конструкции на практике пока не используются, возможно из-за их низкой эффективности.</w:t>
      </w:r>
    </w:p>
    <w:p w14:paraId="4F9CA2B0"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 xml:space="preserve">Что же касается </w:t>
      </w:r>
      <w:proofErr w:type="spellStart"/>
      <w:r w:rsidRPr="00A00402">
        <w:rPr>
          <w:rFonts w:eastAsia="Times New Roman" w:cs="Times New Roman"/>
          <w:color w:val="000000"/>
          <w:sz w:val="20"/>
          <w:szCs w:val="20"/>
          <w:lang w:eastAsia="ru-RU"/>
        </w:rPr>
        <w:t>бесплотинных</w:t>
      </w:r>
      <w:proofErr w:type="spellEnd"/>
      <w:r w:rsidRPr="00A00402">
        <w:rPr>
          <w:rFonts w:eastAsia="Times New Roman" w:cs="Times New Roman"/>
          <w:color w:val="000000"/>
          <w:sz w:val="20"/>
          <w:szCs w:val="20"/>
          <w:lang w:eastAsia="ru-RU"/>
        </w:rPr>
        <w:t xml:space="preserve">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то они базируются на водоемах вроде рек, ручьев и каналов, которые могут быть только в федеральной собственности.</w:t>
      </w:r>
    </w:p>
    <w:p w14:paraId="471A175F"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Договор о водопользовании заключается с Федеральным агентством водных ресурсов в лице управления бассейнового округа, к которому относится соответствующая местность. Поскольку ГЭС малой мощности вырабатывает электроэнергию без отвода воды, то проведение аукциона не требуется.</w:t>
      </w:r>
    </w:p>
    <w:p w14:paraId="4EFF84C2"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 xml:space="preserve">За пользование водой из федерального водоема придется платить. Самая большая ставка — для бассейнов Ангары и Байкала, она составляет 42,54 руб. за 1000 </w:t>
      </w:r>
      <w:proofErr w:type="spellStart"/>
      <w:r w:rsidRPr="00A00402">
        <w:rPr>
          <w:rFonts w:eastAsia="Times New Roman" w:cs="Times New Roman"/>
          <w:color w:val="000000"/>
          <w:sz w:val="20"/>
          <w:szCs w:val="20"/>
          <w:lang w:eastAsia="ru-RU"/>
        </w:rPr>
        <w:t>кВт·ч</w:t>
      </w:r>
      <w:proofErr w:type="spellEnd"/>
      <w:r w:rsidRPr="00A00402">
        <w:rPr>
          <w:rFonts w:eastAsia="Times New Roman" w:cs="Times New Roman"/>
          <w:color w:val="000000"/>
          <w:sz w:val="20"/>
          <w:szCs w:val="20"/>
          <w:lang w:eastAsia="ru-RU"/>
        </w:rPr>
        <w:t xml:space="preserve"> выработанной электроэнергии (здесь и далее — по состоянию на 2022 г.) Наименьшее значение имеет ставка оплаты для бассейна реки Урал — 15,47 руб. за 1000 </w:t>
      </w:r>
      <w:proofErr w:type="spellStart"/>
      <w:r w:rsidRPr="00A00402">
        <w:rPr>
          <w:rFonts w:eastAsia="Times New Roman" w:cs="Times New Roman"/>
          <w:color w:val="000000"/>
          <w:sz w:val="20"/>
          <w:szCs w:val="20"/>
          <w:lang w:eastAsia="ru-RU"/>
        </w:rPr>
        <w:t>кВт·ч</w:t>
      </w:r>
      <w:proofErr w:type="spellEnd"/>
      <w:r w:rsidRPr="00A00402">
        <w:rPr>
          <w:rFonts w:eastAsia="Times New Roman" w:cs="Times New Roman"/>
          <w:color w:val="000000"/>
          <w:sz w:val="20"/>
          <w:szCs w:val="20"/>
          <w:lang w:eastAsia="ru-RU"/>
        </w:rPr>
        <w:t xml:space="preserve">. Предположим, что при системе отопления, отличной от электрической, на бытовые нужды одного человека ежемесячно расходуется около 100 </w:t>
      </w:r>
      <w:proofErr w:type="spellStart"/>
      <w:r w:rsidRPr="00A00402">
        <w:rPr>
          <w:rFonts w:eastAsia="Times New Roman" w:cs="Times New Roman"/>
          <w:color w:val="000000"/>
          <w:sz w:val="20"/>
          <w:szCs w:val="20"/>
          <w:lang w:eastAsia="ru-RU"/>
        </w:rPr>
        <w:t>кВт·ч</w:t>
      </w:r>
      <w:proofErr w:type="spellEnd"/>
      <w:r w:rsidRPr="00A00402">
        <w:rPr>
          <w:rFonts w:eastAsia="Times New Roman" w:cs="Times New Roman"/>
          <w:color w:val="000000"/>
          <w:sz w:val="20"/>
          <w:szCs w:val="20"/>
          <w:lang w:eastAsia="ru-RU"/>
        </w:rPr>
        <w:t xml:space="preserve"> электроэнергии. Тогда ежегодная плата за использование воды на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например, для семьи из трех человек будет находиться в пределах от 55 до 154 руб. По мнению автора статьи, затраты на администрирование данного платежа вполне могут превышать сам платеж. Поэтому есть смысл задуматься об отмене платежей за использования воды на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которые вырабатывают электроэнергию исключительно для бытовых нужд жителей отдельных домов или небольших деревень.</w:t>
      </w:r>
    </w:p>
    <w:p w14:paraId="3B94D9DF"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i/>
          <w:iCs/>
          <w:color w:val="000000"/>
          <w:sz w:val="20"/>
          <w:szCs w:val="20"/>
          <w:lang w:eastAsia="ru-RU"/>
        </w:rPr>
        <w:t>Малые ГЭС — экологически чистая и дешевая в обслуживании альтернатива дизель-генераторам для энергоснабжения удаленных объектов.</w:t>
      </w:r>
    </w:p>
    <w:p w14:paraId="58772038"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 xml:space="preserve">В том случае, если ГЭС производит электроэнергию для продажи в сеть, в ней уже ведется учет выработанной электроэнергии, полученные данные могут быть использованы для расчета платы за водопользование. Но как быть, если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xml:space="preserve"> вырабатывает энергию только для поставки в дом ее владельца (дома людей, купивших электростанцию вскладчину и совместно ее использующих)? Кто в таком случае должен устанавливать и опломбировывать счетчик электроэнергии? Пока данная область является «серой зоной» законодательного регулирования.</w:t>
      </w:r>
    </w:p>
    <w:p w14:paraId="6D1BE6DF" w14:textId="77777777" w:rsidR="00A00402" w:rsidRPr="00A00402" w:rsidRDefault="00A00402" w:rsidP="00401382">
      <w:pPr>
        <w:shd w:val="clear" w:color="auto" w:fill="FFFFFF"/>
        <w:spacing w:after="0" w:line="360" w:lineRule="auto"/>
        <w:outlineLvl w:val="1"/>
        <w:rPr>
          <w:rFonts w:eastAsia="Times New Roman" w:cs="Times New Roman"/>
          <w:b/>
          <w:bCs/>
          <w:color w:val="000000"/>
          <w:sz w:val="20"/>
          <w:szCs w:val="20"/>
          <w:lang w:eastAsia="ru-RU"/>
        </w:rPr>
      </w:pPr>
      <w:r w:rsidRPr="00A00402">
        <w:rPr>
          <w:rFonts w:eastAsia="Times New Roman" w:cs="Times New Roman"/>
          <w:b/>
          <w:bCs/>
          <w:color w:val="000000"/>
          <w:sz w:val="20"/>
          <w:szCs w:val="20"/>
          <w:lang w:eastAsia="ru-RU"/>
        </w:rPr>
        <w:t>Возможные пути совершенствования законодательства</w:t>
      </w:r>
    </w:p>
    <w:p w14:paraId="6274F3BE"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 xml:space="preserve">В результате всего изложенного можно сделать вывод — любая реально существующая ГЭС, даже самая маломощная, требует для установки взаимодействия с органами власти. Если, конечно, вы намерены соблюдать действующее законодательство — а иные варианты мы и не рассматриваем. Можно обойтись без получения разрешения от местных властей, если установка ГЭС не предполагает сооружения плотины или других объектов капитального строительства. Но заключение договора о водопользовании даже для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xml:space="preserve"> фактически обязательно.</w:t>
      </w:r>
    </w:p>
    <w:p w14:paraId="3BB7AE3E"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Как считает автор статьи, моделью, по образцу которой следует совершенствовать законодательство о малой гидроэнергетике, может стать мобильная связь. Частоты радиоспектра, как и водные ресурсы, находятся в распоряжении государства. Когда-то на любое средство радиосвязи, в том числе и на мобильные телефоны, выдавались отдельные лицензии, которые нужно было носить с собой. Для мобильной связи в России этот порядок был отменен в 2002 году. Теперь достаточно сертифицировать модель телефона для использования на территории нашей страны. </w:t>
      </w:r>
      <w:hyperlink r:id="rId12" w:tgtFrame="_blank" w:history="1">
        <w:r w:rsidRPr="00A00402">
          <w:rPr>
            <w:rFonts w:eastAsia="Times New Roman" w:cs="Times New Roman"/>
            <w:color w:val="0000FF"/>
            <w:sz w:val="20"/>
            <w:szCs w:val="20"/>
            <w:lang w:eastAsia="ru-RU"/>
          </w:rPr>
          <w:t>Сертифицированное абонентское оборудование</w:t>
        </w:r>
      </w:hyperlink>
      <w:r w:rsidRPr="00A00402">
        <w:rPr>
          <w:rFonts w:eastAsia="Times New Roman" w:cs="Times New Roman"/>
          <w:color w:val="000000"/>
          <w:sz w:val="20"/>
          <w:szCs w:val="20"/>
          <w:lang w:eastAsia="ru-RU"/>
        </w:rPr>
        <w:t xml:space="preserve"> работает только с выделенными для мобильной связи частотами, а мощность передатчика не превышает максимально разрешенного значения. При этом на более мощные средства радиосвязи, передающие сигналы не на ближайшую базовую станцию, а напрямую собеседнику за тысячи километров, по-прежнему нужно </w:t>
      </w:r>
      <w:r w:rsidRPr="00A00402">
        <w:rPr>
          <w:rFonts w:eastAsia="Times New Roman" w:cs="Times New Roman"/>
          <w:color w:val="000000"/>
          <w:sz w:val="20"/>
          <w:szCs w:val="20"/>
          <w:lang w:eastAsia="ru-RU"/>
        </w:rPr>
        <w:lastRenderedPageBreak/>
        <w:t>получать индивидуальные лицензии, т. к. при нарушении правил такое оборудование способно нанести уже значительный ущерб. Также подлежат индивидуальному лицензированию самодельные мощные радиопередатчики.</w:t>
      </w:r>
    </w:p>
    <w:p w14:paraId="10A461C9"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color w:val="000000"/>
          <w:sz w:val="20"/>
          <w:szCs w:val="20"/>
          <w:lang w:eastAsia="ru-RU"/>
        </w:rPr>
        <w:t xml:space="preserve">Аналогичный подход можно перенести и на малую гидроэнергетику. Предположим, человек приобрел в магазине для личного пользования комплект оборудования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xml:space="preserve"> </w:t>
      </w:r>
      <w:proofErr w:type="spellStart"/>
      <w:r w:rsidRPr="00A00402">
        <w:rPr>
          <w:rFonts w:eastAsia="Times New Roman" w:cs="Times New Roman"/>
          <w:color w:val="000000"/>
          <w:sz w:val="20"/>
          <w:szCs w:val="20"/>
          <w:lang w:eastAsia="ru-RU"/>
        </w:rPr>
        <w:t>бесплотинной</w:t>
      </w:r>
      <w:proofErr w:type="spellEnd"/>
      <w:r w:rsidRPr="00A00402">
        <w:rPr>
          <w:rFonts w:eastAsia="Times New Roman" w:cs="Times New Roman"/>
          <w:color w:val="000000"/>
          <w:sz w:val="20"/>
          <w:szCs w:val="20"/>
          <w:lang w:eastAsia="ru-RU"/>
        </w:rPr>
        <w:t xml:space="preserve"> конструкции мощностью не выше определенного предела, причем поставщик этой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xml:space="preserve"> уже сертифицировал ее на соответствие российским нормам. Почему бы не позволить установку такой ГЭС без дополнительных договоров и разрешений? Естественно, с ограничениями, приведенными в инструкции, обязательной для ознакомления. Для того, чтобы эффективно отслеживать ситуацию на водоемах, достаточно обязать владельцев </w:t>
      </w:r>
      <w:proofErr w:type="spellStart"/>
      <w:r w:rsidRPr="00A00402">
        <w:rPr>
          <w:rFonts w:eastAsia="Times New Roman" w:cs="Times New Roman"/>
          <w:color w:val="000000"/>
          <w:sz w:val="20"/>
          <w:szCs w:val="20"/>
          <w:lang w:eastAsia="ru-RU"/>
        </w:rPr>
        <w:t>микроГЭС</w:t>
      </w:r>
      <w:proofErr w:type="spellEnd"/>
      <w:r w:rsidRPr="00A00402">
        <w:rPr>
          <w:rFonts w:eastAsia="Times New Roman" w:cs="Times New Roman"/>
          <w:color w:val="000000"/>
          <w:sz w:val="20"/>
          <w:szCs w:val="20"/>
          <w:lang w:eastAsia="ru-RU"/>
        </w:rPr>
        <w:t xml:space="preserve"> уведомлять органы власти о факте установки оборудования.</w:t>
      </w:r>
    </w:p>
    <w:p w14:paraId="0D4806A8" w14:textId="77777777" w:rsidR="00A00402" w:rsidRPr="00A00402" w:rsidRDefault="00A00402" w:rsidP="00401382">
      <w:pPr>
        <w:shd w:val="clear" w:color="auto" w:fill="FFFFFF"/>
        <w:spacing w:after="0" w:line="360" w:lineRule="auto"/>
        <w:rPr>
          <w:rFonts w:eastAsia="Times New Roman" w:cs="Times New Roman"/>
          <w:color w:val="000000"/>
          <w:sz w:val="20"/>
          <w:szCs w:val="20"/>
          <w:lang w:eastAsia="ru-RU"/>
        </w:rPr>
      </w:pPr>
      <w:r w:rsidRPr="00A00402">
        <w:rPr>
          <w:rFonts w:eastAsia="Times New Roman" w:cs="Times New Roman"/>
          <w:i/>
          <w:iCs/>
          <w:color w:val="000000"/>
          <w:sz w:val="20"/>
          <w:szCs w:val="20"/>
          <w:lang w:eastAsia="ru-RU"/>
        </w:rPr>
        <w:t xml:space="preserve">Упрощение порядка установки </w:t>
      </w:r>
      <w:proofErr w:type="spellStart"/>
      <w:r w:rsidRPr="00A00402">
        <w:rPr>
          <w:rFonts w:eastAsia="Times New Roman" w:cs="Times New Roman"/>
          <w:i/>
          <w:iCs/>
          <w:color w:val="000000"/>
          <w:sz w:val="20"/>
          <w:szCs w:val="20"/>
          <w:lang w:eastAsia="ru-RU"/>
        </w:rPr>
        <w:t>микроГЭС</w:t>
      </w:r>
      <w:proofErr w:type="spellEnd"/>
      <w:r w:rsidRPr="00A00402">
        <w:rPr>
          <w:rFonts w:eastAsia="Times New Roman" w:cs="Times New Roman"/>
          <w:i/>
          <w:iCs/>
          <w:color w:val="000000"/>
          <w:sz w:val="20"/>
          <w:szCs w:val="20"/>
          <w:lang w:eastAsia="ru-RU"/>
        </w:rPr>
        <w:t xml:space="preserve"> позволит повысить популярность данного вида экологически чистой генерации. В конечном итоге, это будет способствовать развитию высокотехнологичных отраслей российской промышленности.</w:t>
      </w:r>
    </w:p>
    <w:p w14:paraId="0A414FFE" w14:textId="2B8159BD" w:rsidR="00F12C76" w:rsidRPr="00A00402" w:rsidRDefault="00F12C76" w:rsidP="00401382">
      <w:pPr>
        <w:spacing w:after="0" w:line="360" w:lineRule="auto"/>
        <w:jc w:val="both"/>
        <w:rPr>
          <w:rFonts w:cs="Times New Roman"/>
          <w:sz w:val="20"/>
          <w:szCs w:val="20"/>
        </w:rPr>
      </w:pPr>
    </w:p>
    <w:p w14:paraId="1C5C6BEC" w14:textId="20A5026C" w:rsidR="00A00402" w:rsidRPr="00A00402" w:rsidRDefault="00A00402" w:rsidP="00401382">
      <w:pPr>
        <w:spacing w:after="0" w:line="360" w:lineRule="auto"/>
        <w:jc w:val="both"/>
        <w:rPr>
          <w:rFonts w:cs="Times New Roman"/>
          <w:sz w:val="20"/>
          <w:szCs w:val="20"/>
        </w:rPr>
      </w:pPr>
    </w:p>
    <w:p w14:paraId="755A99DC" w14:textId="2FCD88B4" w:rsidR="00A00402" w:rsidRPr="00A00402" w:rsidRDefault="00A00402" w:rsidP="00401382">
      <w:pPr>
        <w:spacing w:after="0" w:line="360" w:lineRule="auto"/>
        <w:jc w:val="both"/>
        <w:rPr>
          <w:rFonts w:cs="Times New Roman"/>
          <w:sz w:val="20"/>
          <w:szCs w:val="20"/>
        </w:rPr>
      </w:pPr>
    </w:p>
    <w:p w14:paraId="7B023DEC" w14:textId="200E9374" w:rsidR="00A00402" w:rsidRPr="00A00402" w:rsidRDefault="00A00402" w:rsidP="00401382">
      <w:pPr>
        <w:spacing w:after="0" w:line="360" w:lineRule="auto"/>
        <w:jc w:val="both"/>
        <w:rPr>
          <w:rFonts w:cs="Times New Roman"/>
          <w:sz w:val="20"/>
          <w:szCs w:val="20"/>
        </w:rPr>
      </w:pPr>
    </w:p>
    <w:p w14:paraId="6A3B8169" w14:textId="07E082CC" w:rsidR="00A00402" w:rsidRPr="00A00402" w:rsidRDefault="00A00402" w:rsidP="00401382">
      <w:pPr>
        <w:spacing w:after="0" w:line="360" w:lineRule="auto"/>
        <w:jc w:val="both"/>
        <w:rPr>
          <w:rFonts w:cs="Times New Roman"/>
          <w:sz w:val="20"/>
          <w:szCs w:val="20"/>
        </w:rPr>
      </w:pPr>
    </w:p>
    <w:p w14:paraId="4B0683EE" w14:textId="77777777" w:rsidR="00A00402" w:rsidRPr="00A00402" w:rsidRDefault="00A00402" w:rsidP="00401382">
      <w:pPr>
        <w:spacing w:after="0" w:line="360" w:lineRule="auto"/>
        <w:jc w:val="both"/>
        <w:rPr>
          <w:rFonts w:cs="Times New Roman"/>
          <w:sz w:val="20"/>
          <w:szCs w:val="20"/>
        </w:rPr>
      </w:pPr>
    </w:p>
    <w:sectPr w:rsidR="00A00402" w:rsidRPr="00A0040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46D5"/>
    <w:multiLevelType w:val="multilevel"/>
    <w:tmpl w:val="557C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02"/>
    <w:rsid w:val="00401382"/>
    <w:rsid w:val="006C0B77"/>
    <w:rsid w:val="008242FF"/>
    <w:rsid w:val="00870751"/>
    <w:rsid w:val="00922C48"/>
    <w:rsid w:val="00A0040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5B80"/>
  <w15:chartTrackingRefBased/>
  <w15:docId w15:val="{D782C019-1A24-4B92-A5A7-69B48C09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973070">
      <w:bodyDiv w:val="1"/>
      <w:marLeft w:val="0"/>
      <w:marRight w:val="0"/>
      <w:marTop w:val="0"/>
      <w:marBottom w:val="0"/>
      <w:divBdr>
        <w:top w:val="none" w:sz="0" w:space="0" w:color="auto"/>
        <w:left w:val="none" w:sz="0" w:space="0" w:color="auto"/>
        <w:bottom w:val="none" w:sz="0" w:space="0" w:color="auto"/>
        <w:right w:val="none" w:sz="0" w:space="0" w:color="auto"/>
      </w:divBdr>
      <w:divsChild>
        <w:div w:id="1704593487">
          <w:marLeft w:val="0"/>
          <w:marRight w:val="0"/>
          <w:marTop w:val="240"/>
          <w:marBottom w:val="0"/>
          <w:divBdr>
            <w:top w:val="none" w:sz="0" w:space="0" w:color="auto"/>
            <w:left w:val="none" w:sz="0" w:space="0" w:color="auto"/>
            <w:bottom w:val="none" w:sz="0" w:space="0" w:color="auto"/>
            <w:right w:val="none" w:sz="0" w:space="0" w:color="auto"/>
          </w:divBdr>
          <w:divsChild>
            <w:div w:id="1357270057">
              <w:marLeft w:val="0"/>
              <w:marRight w:val="0"/>
              <w:marTop w:val="0"/>
              <w:marBottom w:val="0"/>
              <w:divBdr>
                <w:top w:val="none" w:sz="0" w:space="0" w:color="auto"/>
                <w:left w:val="none" w:sz="0" w:space="0" w:color="auto"/>
                <w:bottom w:val="none" w:sz="0" w:space="0" w:color="auto"/>
                <w:right w:val="none" w:sz="0" w:space="0" w:color="auto"/>
              </w:divBdr>
            </w:div>
            <w:div w:id="1979725163">
              <w:marLeft w:val="0"/>
              <w:marRight w:val="0"/>
              <w:marTop w:val="0"/>
              <w:marBottom w:val="0"/>
              <w:divBdr>
                <w:top w:val="none" w:sz="0" w:space="0" w:color="auto"/>
                <w:left w:val="none" w:sz="0" w:space="0" w:color="auto"/>
                <w:bottom w:val="none" w:sz="0" w:space="0" w:color="auto"/>
                <w:right w:val="none" w:sz="0" w:space="0" w:color="auto"/>
              </w:divBdr>
              <w:divsChild>
                <w:div w:id="1573848744">
                  <w:marLeft w:val="0"/>
                  <w:marRight w:val="0"/>
                  <w:marTop w:val="0"/>
                  <w:marBottom w:val="0"/>
                  <w:divBdr>
                    <w:top w:val="none" w:sz="0" w:space="0" w:color="auto"/>
                    <w:left w:val="none" w:sz="0" w:space="0" w:color="auto"/>
                    <w:bottom w:val="none" w:sz="0" w:space="0" w:color="auto"/>
                    <w:right w:val="none" w:sz="0" w:space="0" w:color="auto"/>
                  </w:divBdr>
                  <w:divsChild>
                    <w:div w:id="1432625914">
                      <w:marLeft w:val="0"/>
                      <w:marRight w:val="0"/>
                      <w:marTop w:val="0"/>
                      <w:marBottom w:val="0"/>
                      <w:divBdr>
                        <w:top w:val="none" w:sz="0" w:space="0" w:color="auto"/>
                        <w:left w:val="none" w:sz="0" w:space="0" w:color="auto"/>
                        <w:bottom w:val="none" w:sz="0" w:space="0" w:color="auto"/>
                        <w:right w:val="none" w:sz="0" w:space="0" w:color="auto"/>
                      </w:divBdr>
                      <w:divsChild>
                        <w:div w:id="12950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45466">
          <w:marLeft w:val="0"/>
          <w:marRight w:val="0"/>
          <w:marTop w:val="0"/>
          <w:marBottom w:val="0"/>
          <w:divBdr>
            <w:top w:val="none" w:sz="0" w:space="0" w:color="auto"/>
            <w:left w:val="none" w:sz="0" w:space="0" w:color="auto"/>
            <w:bottom w:val="none" w:sz="0" w:space="0" w:color="auto"/>
            <w:right w:val="none" w:sz="0" w:space="0" w:color="auto"/>
          </w:divBdr>
          <w:divsChild>
            <w:div w:id="291834712">
              <w:marLeft w:val="0"/>
              <w:marRight w:val="0"/>
              <w:marTop w:val="360"/>
              <w:marBottom w:val="0"/>
              <w:divBdr>
                <w:top w:val="none" w:sz="0" w:space="0" w:color="auto"/>
                <w:left w:val="none" w:sz="0" w:space="0" w:color="auto"/>
                <w:bottom w:val="none" w:sz="0" w:space="0" w:color="auto"/>
                <w:right w:val="none" w:sz="0" w:space="0" w:color="auto"/>
              </w:divBdr>
              <w:divsChild>
                <w:div w:id="354304711">
                  <w:marLeft w:val="0"/>
                  <w:marRight w:val="0"/>
                  <w:marTop w:val="300"/>
                  <w:marBottom w:val="300"/>
                  <w:divBdr>
                    <w:top w:val="none" w:sz="0" w:space="0" w:color="auto"/>
                    <w:left w:val="none" w:sz="0" w:space="0" w:color="auto"/>
                    <w:bottom w:val="none" w:sz="0" w:space="0" w:color="auto"/>
                    <w:right w:val="none" w:sz="0" w:space="0" w:color="auto"/>
                  </w:divBdr>
                  <w:divsChild>
                    <w:div w:id="72708923">
                      <w:marLeft w:val="0"/>
                      <w:marRight w:val="0"/>
                      <w:marTop w:val="0"/>
                      <w:marBottom w:val="0"/>
                      <w:divBdr>
                        <w:top w:val="none" w:sz="0" w:space="0" w:color="auto"/>
                        <w:left w:val="none" w:sz="0" w:space="0" w:color="auto"/>
                        <w:bottom w:val="none" w:sz="0" w:space="0" w:color="auto"/>
                        <w:right w:val="none" w:sz="0" w:space="0" w:color="auto"/>
                      </w:divBdr>
                      <w:divsChild>
                        <w:div w:id="881135060">
                          <w:marLeft w:val="0"/>
                          <w:marRight w:val="0"/>
                          <w:marTop w:val="0"/>
                          <w:marBottom w:val="0"/>
                          <w:divBdr>
                            <w:top w:val="none" w:sz="0" w:space="0" w:color="auto"/>
                            <w:left w:val="none" w:sz="0" w:space="0" w:color="auto"/>
                            <w:bottom w:val="none" w:sz="0" w:space="0" w:color="auto"/>
                            <w:right w:val="none" w:sz="0" w:space="0" w:color="auto"/>
                          </w:divBdr>
                          <w:divsChild>
                            <w:div w:id="14902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4496">
                      <w:marLeft w:val="0"/>
                      <w:marRight w:val="0"/>
                      <w:marTop w:val="120"/>
                      <w:marBottom w:val="0"/>
                      <w:divBdr>
                        <w:top w:val="none" w:sz="0" w:space="0" w:color="auto"/>
                        <w:left w:val="none" w:sz="0" w:space="0" w:color="auto"/>
                        <w:bottom w:val="none" w:sz="0" w:space="0" w:color="auto"/>
                        <w:right w:val="none" w:sz="0" w:space="0" w:color="auto"/>
                      </w:divBdr>
                    </w:div>
                  </w:divsChild>
                </w:div>
                <w:div w:id="1999266990">
                  <w:blockQuote w:val="1"/>
                  <w:marLeft w:val="0"/>
                  <w:marRight w:val="0"/>
                  <w:marTop w:val="0"/>
                  <w:marBottom w:val="0"/>
                  <w:divBdr>
                    <w:top w:val="none" w:sz="0" w:space="0" w:color="auto"/>
                    <w:left w:val="single" w:sz="18" w:space="15" w:color="000000"/>
                    <w:bottom w:val="none" w:sz="0" w:space="0" w:color="auto"/>
                    <w:right w:val="none" w:sz="0" w:space="0" w:color="auto"/>
                  </w:divBdr>
                </w:div>
                <w:div w:id="1869829894">
                  <w:marLeft w:val="0"/>
                  <w:marRight w:val="0"/>
                  <w:marTop w:val="0"/>
                  <w:marBottom w:val="0"/>
                  <w:divBdr>
                    <w:top w:val="none" w:sz="0" w:space="0" w:color="auto"/>
                    <w:left w:val="none" w:sz="0" w:space="0" w:color="auto"/>
                    <w:bottom w:val="none" w:sz="0" w:space="0" w:color="auto"/>
                    <w:right w:val="none" w:sz="0" w:space="0" w:color="auto"/>
                  </w:divBdr>
                </w:div>
                <w:div w:id="411900705">
                  <w:marLeft w:val="0"/>
                  <w:marRight w:val="0"/>
                  <w:marTop w:val="0"/>
                  <w:marBottom w:val="0"/>
                  <w:divBdr>
                    <w:top w:val="none" w:sz="0" w:space="0" w:color="auto"/>
                    <w:left w:val="none" w:sz="0" w:space="0" w:color="auto"/>
                    <w:bottom w:val="none" w:sz="0" w:space="0" w:color="auto"/>
                    <w:right w:val="none" w:sz="0" w:space="0" w:color="auto"/>
                  </w:divBdr>
                </w:div>
                <w:div w:id="1063017645">
                  <w:marLeft w:val="0"/>
                  <w:marRight w:val="0"/>
                  <w:marTop w:val="0"/>
                  <w:marBottom w:val="0"/>
                  <w:divBdr>
                    <w:top w:val="none" w:sz="0" w:space="0" w:color="auto"/>
                    <w:left w:val="none" w:sz="0" w:space="0" w:color="auto"/>
                    <w:bottom w:val="none" w:sz="0" w:space="0" w:color="auto"/>
                    <w:right w:val="none" w:sz="0" w:space="0" w:color="auto"/>
                  </w:divBdr>
                </w:div>
                <w:div w:id="2051567787">
                  <w:marLeft w:val="0"/>
                  <w:marRight w:val="0"/>
                  <w:marTop w:val="0"/>
                  <w:marBottom w:val="0"/>
                  <w:divBdr>
                    <w:top w:val="none" w:sz="0" w:space="0" w:color="auto"/>
                    <w:left w:val="none" w:sz="0" w:space="0" w:color="auto"/>
                    <w:bottom w:val="none" w:sz="0" w:space="0" w:color="auto"/>
                    <w:right w:val="none" w:sz="0" w:space="0" w:color="auto"/>
                  </w:divBdr>
                </w:div>
                <w:div w:id="1340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en.ru/away?to=https%3A%2F%2Fwww.elec.ru%2Fpublications%2Fanalitika-rynka%2F7244%2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zen.ru/away?to=https%3A%2F%2Fwww.elec.ru%2Fpublications%2Fperedacha-raspredelenie-i-nakoplenie-elektroenergi%2F7221%2F" TargetMode="External"/><Relationship Id="rId12" Type="http://schemas.openxmlformats.org/officeDocument/2006/relationships/hyperlink" Target="https://dzen.ru/away?to=https%3A%2F%2Fwww.elec.ru%2Fpublications%2Fperedacha-raspredelenie-i-nakoplenie-elektroenergi%2F7347%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zen.ru/away?to=https%3A%2F%2Fwww.elec.ru%2Fpublications%2Falternativnaja-energetika%2F6667%2F" TargetMode="External"/><Relationship Id="rId11" Type="http://schemas.openxmlformats.org/officeDocument/2006/relationships/hyperlink" Target="https://dzen.ru/away?to=https%3A%2F%2Fwww.elec.ru%2Fpublications%2Fpromyshlennoe-oborudovanie%2F7362%2F" TargetMode="External"/><Relationship Id="rId5" Type="http://schemas.openxmlformats.org/officeDocument/2006/relationships/hyperlink" Target="https://dzen.ru/away?to=https%3A%2F%2Fwww.elec.ru%2Fnews%2Falternativnaya-energetika%2F" TargetMode="External"/><Relationship Id="rId10" Type="http://schemas.openxmlformats.org/officeDocument/2006/relationships/hyperlink" Target="https://dzen.ru/away?to=https%3A%2F%2Fwww.elec.ru%2Fpublications%2Falternativnaja-energetika%2F6664%2F" TargetMode="External"/><Relationship Id="rId4" Type="http://schemas.openxmlformats.org/officeDocument/2006/relationships/webSettings" Target="webSettings.xml"/><Relationship Id="rId9" Type="http://schemas.openxmlformats.org/officeDocument/2006/relationships/hyperlink" Target="https://dzen.ru/away?to=https%3A%2F%2Fwww.elec.ru%2Flibrary%2Fgosts_e00%2Fgost_r_51238-98%2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2398</Words>
  <Characters>13672</Characters>
  <Application>Microsoft Office Word</Application>
  <DocSecurity>0</DocSecurity>
  <Lines>113</Lines>
  <Paragraphs>32</Paragraphs>
  <ScaleCrop>false</ScaleCrop>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Брянцев</dc:creator>
  <cp:keywords/>
  <dc:description/>
  <cp:lastModifiedBy>Валерий Брянцев</cp:lastModifiedBy>
  <cp:revision>2</cp:revision>
  <dcterms:created xsi:type="dcterms:W3CDTF">2024-05-01T09:20:00Z</dcterms:created>
  <dcterms:modified xsi:type="dcterms:W3CDTF">2025-09-06T06:56:00Z</dcterms:modified>
</cp:coreProperties>
</file>